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F2" w:rsidRDefault="00C32FF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32FF2" w:rsidRDefault="00C32FF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32FF2" w:rsidRDefault="00AE6D5A">
      <w:pPr>
        <w:spacing w:line="560" w:lineRule="exact"/>
        <w:ind w:firstLineChars="200" w:firstLine="880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最高人民法院</w:t>
      </w:r>
      <w:r>
        <w:rPr>
          <w:rFonts w:ascii="仿宋_GB2312" w:hAnsi="仿宋_GB2312" w:cs="仿宋_GB2312" w:hint="eastAsia"/>
          <w:sz w:val="44"/>
          <w:szCs w:val="32"/>
        </w:rPr>
        <w:t xml:space="preserve">  </w:t>
      </w:r>
      <w:r>
        <w:rPr>
          <w:rFonts w:ascii="宋体" w:hAnsi="宋体" w:cs="宋体" w:hint="eastAsia"/>
          <w:sz w:val="44"/>
          <w:szCs w:val="44"/>
        </w:rPr>
        <w:t>最高人民检察院</w:t>
      </w:r>
    </w:p>
    <w:p w:rsidR="00C32FF2" w:rsidRDefault="00AE6D5A">
      <w:pPr>
        <w:spacing w:line="560" w:lineRule="exact"/>
        <w:ind w:firstLineChars="200" w:firstLine="880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关于适用《中华人民共和国刑法》</w:t>
      </w:r>
    </w:p>
    <w:p w:rsidR="00C32FF2" w:rsidRDefault="00AE6D5A">
      <w:pPr>
        <w:spacing w:line="560" w:lineRule="exact"/>
        <w:ind w:firstLineChars="200" w:firstLine="8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44"/>
          <w:szCs w:val="44"/>
        </w:rPr>
        <w:t>第三百四十四条有关问题的批复</w:t>
      </w:r>
    </w:p>
    <w:p w:rsidR="00C32FF2" w:rsidRDefault="00C32FF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32FF2" w:rsidRDefault="00AE6D5A">
      <w:pPr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楷体_GB2312" w:hAnsi="仿宋_GB2312" w:cs="仿宋_GB2312" w:hint="eastAsia"/>
          <w:sz w:val="32"/>
          <w:szCs w:val="32"/>
        </w:rPr>
        <w:t>法释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bookmarkEnd w:id="0"/>
    </w:p>
    <w:p w:rsidR="00C32FF2" w:rsidRDefault="00C32FF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32FF2" w:rsidRDefault="00AE6D5A">
      <w:pPr>
        <w:spacing w:line="560" w:lineRule="exact"/>
        <w:ind w:leftChars="300" w:left="630" w:rightChars="300" w:right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2019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11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19</w:t>
      </w:r>
      <w:r>
        <w:rPr>
          <w:rFonts w:ascii="楷体_GB2312" w:eastAsia="楷体_GB2312" w:hAnsi="楷体_GB2312" w:cs="楷体_GB2312" w:hint="eastAsia"/>
          <w:sz w:val="32"/>
          <w:szCs w:val="32"/>
        </w:rPr>
        <w:t>日最高人民法院审判委员会第</w:t>
      </w:r>
      <w:r>
        <w:rPr>
          <w:rFonts w:ascii="楷体_GB2312" w:eastAsia="楷体_GB2312" w:hAnsi="楷体_GB2312" w:cs="楷体_GB2312" w:hint="eastAsia"/>
          <w:sz w:val="32"/>
          <w:szCs w:val="32"/>
        </w:rPr>
        <w:t>1783</w:t>
      </w:r>
      <w:r>
        <w:rPr>
          <w:rFonts w:ascii="楷体_GB2312" w:eastAsia="楷体_GB2312" w:hAnsi="楷体_GB2312" w:cs="楷体_GB2312" w:hint="eastAsia"/>
          <w:sz w:val="32"/>
          <w:szCs w:val="32"/>
        </w:rPr>
        <w:t>次会议、</w:t>
      </w:r>
      <w:r>
        <w:rPr>
          <w:rFonts w:ascii="楷体_GB2312" w:eastAsia="楷体_GB2312" w:hAnsi="楷体_GB2312" w:cs="楷体_GB2312" w:hint="eastAsia"/>
          <w:sz w:val="32"/>
          <w:szCs w:val="32"/>
        </w:rPr>
        <w:t>2020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13</w:t>
      </w:r>
      <w:r>
        <w:rPr>
          <w:rFonts w:ascii="楷体_GB2312" w:eastAsia="楷体_GB2312" w:hAnsi="楷体_GB2312" w:cs="楷体_GB2312" w:hint="eastAsia"/>
          <w:sz w:val="32"/>
          <w:szCs w:val="32"/>
        </w:rPr>
        <w:t>日最高人民检察院第十三届检察委员会第三十二次会议通过，自</w:t>
      </w:r>
      <w:r>
        <w:rPr>
          <w:rFonts w:ascii="楷体_GB2312" w:eastAsia="楷体_GB2312" w:hAnsi="楷体_GB2312" w:cs="楷体_GB2312" w:hint="eastAsia"/>
          <w:sz w:val="32"/>
          <w:szCs w:val="32"/>
        </w:rPr>
        <w:t>2020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21</w:t>
      </w:r>
      <w:r>
        <w:rPr>
          <w:rFonts w:ascii="楷体_GB2312" w:eastAsia="楷体_GB2312" w:hAnsi="楷体_GB2312" w:cs="楷体_GB2312" w:hint="eastAsia"/>
          <w:sz w:val="32"/>
          <w:szCs w:val="32"/>
        </w:rPr>
        <w:t>日起施行）</w:t>
      </w:r>
    </w:p>
    <w:p w:rsidR="00C32FF2" w:rsidRDefault="00C32FF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32FF2" w:rsidRDefault="00AE6D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各省、自治区、直辖市高级人民法院、人民检察院，解放军军事法院、军事检察院，新疆维吾尔自治区高级人民法院生产建设兵团分院、新疆生产建设兵团人民检察院：</w:t>
      </w:r>
    </w:p>
    <w:p w:rsidR="00C32FF2" w:rsidRDefault="00AE6D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近来，部分省、自治区、直辖市高级人民法院、人民检察院请示适用刑法第三百四十四条的有关问题。经研究，批复如下：</w:t>
      </w:r>
    </w:p>
    <w:p w:rsidR="00C32FF2" w:rsidRDefault="00AE6D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古树名木以及列入《国家重点保护野生植物名录》的野生植物，属于刑法第三百四十四条规定的“珍贵树木或者国家重点保护的其他植物”。</w:t>
      </w:r>
    </w:p>
    <w:p w:rsidR="00C32FF2" w:rsidRDefault="00AE6D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根据《中华人民共和国野生植物保护条例》的规定，野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生植物限于原生地天然生长的植物。人工培育的植物，除古树名木外，不属于刑法第三百四十四条规定的“珍贵树木或者国家重点保护的其他植物”。非法采伐、毁坏或者非法收购、运输人工培育的植物（古树名木除外），构成盗伐林木罪、滥伐林木</w:t>
      </w:r>
      <w:r>
        <w:rPr>
          <w:rFonts w:ascii="仿宋_GB2312" w:eastAsia="仿宋_GB2312" w:hAnsi="仿宋_GB2312" w:cs="仿宋_GB2312" w:hint="eastAsia"/>
          <w:sz w:val="32"/>
          <w:szCs w:val="32"/>
        </w:rPr>
        <w:t>罪、非法收购、运输盗伐、滥伐的林木罪等犯罪的，依照相关规定追究刑事责任。</w:t>
      </w:r>
    </w:p>
    <w:p w:rsidR="00C32FF2" w:rsidRDefault="00AE6D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对于非法移栽珍贵树木或者国家重点保护的其他植物，依法应当追究刑事责任的，依照刑法第三百四十四条的规定，以非法采伐国家重点保护植物罪定罪处罚。</w:t>
      </w:r>
    </w:p>
    <w:p w:rsidR="00C32FF2" w:rsidRDefault="00AE6D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鉴于移栽在社会危害程度上与砍伐存在一定差异，对非法移栽珍贵树木或者国家重点保护的其他植物的行为，在认定是否构成犯罪以及裁量刑罚时，应当考虑植物的珍贵程度、移栽目的、移栽手段、移栽数量、对生态环境的损害程度等情节，综合评估社会危害性，确保罪责刑相适应。</w:t>
      </w:r>
    </w:p>
    <w:p w:rsidR="00C32FF2" w:rsidRDefault="00AE6D5A">
      <w:pPr>
        <w:spacing w:line="560" w:lineRule="exact"/>
        <w:ind w:firstLineChars="200" w:firstLine="640"/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本批复自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日起施行，之前发布的司法解释与本批复不一致的，以本批复为准。</w:t>
      </w:r>
    </w:p>
    <w:p w:rsidR="00C32FF2" w:rsidRDefault="00C32FF2"/>
    <w:sectPr w:rsidR="00C32FF2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5A" w:rsidRDefault="00AE6D5A">
      <w:r>
        <w:separator/>
      </w:r>
    </w:p>
  </w:endnote>
  <w:endnote w:type="continuationSeparator" w:id="0">
    <w:p w:rsidR="00AE6D5A" w:rsidRDefault="00AE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F2" w:rsidRDefault="00AE6D5A">
    <w:pPr>
      <w:pStyle w:val="a3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FF2" w:rsidRDefault="00AE6D5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C34CB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32FF2" w:rsidRDefault="00AE6D5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C34CB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F2" w:rsidRDefault="00AE6D5A">
    <w:pPr>
      <w:pStyle w:val="a3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FF2" w:rsidRDefault="00AE6D5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C34CB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32FF2" w:rsidRDefault="00AE6D5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C34CB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5A" w:rsidRDefault="00AE6D5A">
      <w:r>
        <w:separator/>
      </w:r>
    </w:p>
  </w:footnote>
  <w:footnote w:type="continuationSeparator" w:id="0">
    <w:p w:rsidR="00AE6D5A" w:rsidRDefault="00AE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85E28"/>
    <w:rsid w:val="001C34CB"/>
    <w:rsid w:val="00AE6D5A"/>
    <w:rsid w:val="00C32FF2"/>
    <w:rsid w:val="0249008F"/>
    <w:rsid w:val="06D57509"/>
    <w:rsid w:val="1E8D6747"/>
    <w:rsid w:val="2D853024"/>
    <w:rsid w:val="4CB85E28"/>
    <w:rsid w:val="68AD0DE0"/>
    <w:rsid w:val="7E22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545EC5-5981-4707-83D8-6AF76F50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梁姝</cp:lastModifiedBy>
  <cp:revision>2</cp:revision>
  <dcterms:created xsi:type="dcterms:W3CDTF">2021-02-24T02:07:00Z</dcterms:created>
  <dcterms:modified xsi:type="dcterms:W3CDTF">2021-02-24T02:07:00Z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